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BE002" w14:textId="07EB936E" w:rsidR="00A113A2" w:rsidRDefault="00A113A2" w:rsidP="007050D9">
      <w:pPr>
        <w:pStyle w:val="Heading1"/>
        <w:spacing w:before="0" w:after="200" w:line="276" w:lineRule="auto"/>
        <w:jc w:val="center"/>
        <w:rPr>
          <w:rFonts w:ascii="Myriad Pro" w:hAnsi="Myriad Pro"/>
          <w:b/>
          <w:bCs/>
          <w:color w:val="272F92"/>
        </w:rPr>
      </w:pPr>
      <w:r w:rsidRPr="00D70A58">
        <w:rPr>
          <w:rFonts w:ascii="Myriad Pro" w:hAnsi="Myriad Pro"/>
          <w:b/>
          <w:bCs/>
          <w:color w:val="272F92"/>
        </w:rPr>
        <w:t xml:space="preserve">Formation Review and Reflection </w:t>
      </w:r>
    </w:p>
    <w:p w14:paraId="4FE1CE2B" w14:textId="6FF412AB" w:rsidR="007050D9" w:rsidRPr="007050D9" w:rsidRDefault="007050D9" w:rsidP="007050D9">
      <w:pPr>
        <w:spacing w:after="200" w:line="276" w:lineRule="auto"/>
        <w:jc w:val="center"/>
        <w:rPr>
          <w:rFonts w:ascii="Myriad Pro" w:hAnsi="Myriad Pro"/>
          <w:color w:val="272F92"/>
          <w:sz w:val="28"/>
          <w:szCs w:val="28"/>
        </w:rPr>
      </w:pPr>
      <w:r w:rsidRPr="007050D9">
        <w:rPr>
          <w:rFonts w:ascii="Myriad Pro" w:hAnsi="Myriad Pro"/>
          <w:color w:val="272F92"/>
          <w:sz w:val="28"/>
          <w:szCs w:val="28"/>
        </w:rPr>
        <w:t>Explanatory Notes for Curates and TIS</w:t>
      </w:r>
    </w:p>
    <w:p w14:paraId="52C2C7EE" w14:textId="54998847" w:rsidR="00F976F4" w:rsidRPr="00D70A58" w:rsidRDefault="00F976F4" w:rsidP="007050D9">
      <w:pPr>
        <w:spacing w:after="200" w:line="276" w:lineRule="auto"/>
        <w:rPr>
          <w:rFonts w:ascii="Myriad Pro" w:hAnsi="Myriad Pro"/>
        </w:rPr>
      </w:pPr>
      <w:r w:rsidRPr="00D70A58">
        <w:rPr>
          <w:rFonts w:ascii="Myriad Pro" w:hAnsi="Myriad Pro"/>
        </w:rPr>
        <w:t xml:space="preserve">At the start of your curacy, you will have received the document </w:t>
      </w:r>
      <w:r w:rsidRPr="00D70A58">
        <w:rPr>
          <w:rFonts w:ascii="Myriad Pro" w:hAnsi="Myriad Pro"/>
          <w:i/>
          <w:iCs/>
        </w:rPr>
        <w:t>‘Formation Review and Reflection</w:t>
      </w:r>
      <w:r w:rsidRPr="00D70A58">
        <w:rPr>
          <w:rFonts w:ascii="Myriad Pro" w:hAnsi="Myriad Pro"/>
        </w:rPr>
        <w:t xml:space="preserve">’. This uses the qualities framework which all curates will by now be used to. The document asks TIs and Curates to reflect on the year that has been against the 7 qualities. </w:t>
      </w:r>
    </w:p>
    <w:p w14:paraId="07D79D9C" w14:textId="195A2595" w:rsidR="00F976F4" w:rsidRPr="00D70A58" w:rsidRDefault="00F976F4" w:rsidP="007050D9">
      <w:pPr>
        <w:spacing w:after="200" w:line="276" w:lineRule="auto"/>
        <w:rPr>
          <w:rFonts w:ascii="Myriad Pro" w:hAnsi="Myriad Pro"/>
        </w:rPr>
      </w:pPr>
      <w:r w:rsidRPr="00D70A58">
        <w:rPr>
          <w:rFonts w:ascii="Myriad Pro" w:hAnsi="Myriad Pro"/>
        </w:rPr>
        <w:t xml:space="preserve">Curates and TIs will need to have to hand the evidence grids for the qualities framework which is available here: </w:t>
      </w:r>
    </w:p>
    <w:p w14:paraId="38F18724" w14:textId="1D573C95" w:rsidR="00F976F4" w:rsidRPr="00D70A58" w:rsidRDefault="00F976F4" w:rsidP="007050D9">
      <w:pPr>
        <w:spacing w:after="200" w:line="276" w:lineRule="auto"/>
        <w:ind w:firstLine="720"/>
        <w:rPr>
          <w:rFonts w:ascii="Myriad Pro" w:hAnsi="Myriad Pro"/>
        </w:rPr>
      </w:pPr>
      <w:hyperlink r:id="rId4" w:history="1">
        <w:r w:rsidRPr="00D70A58">
          <w:rPr>
            <w:rStyle w:val="Hyperlink"/>
            <w:rFonts w:ascii="Myriad Pro" w:hAnsi="Myriad Pro"/>
          </w:rPr>
          <w:t>ime-2-priest-qualities-and-evidence-from-autumn-2022.pdf</w:t>
        </w:r>
      </w:hyperlink>
    </w:p>
    <w:p w14:paraId="7ADDF2C0" w14:textId="64008C01" w:rsidR="00296113" w:rsidRPr="00D70A58" w:rsidRDefault="00296113" w:rsidP="007050D9">
      <w:pPr>
        <w:spacing w:after="200" w:line="276" w:lineRule="auto"/>
        <w:ind w:left="720"/>
        <w:rPr>
          <w:rFonts w:ascii="Myriad Pro" w:hAnsi="Myriad Pro"/>
        </w:rPr>
      </w:pPr>
      <w:r w:rsidRPr="00D70A58">
        <w:rPr>
          <w:rFonts w:ascii="Myriad Pro" w:hAnsi="Myriad Pro"/>
        </w:rPr>
        <w:t xml:space="preserve">NB: Some of the evidence for incumbent focus is different from assistant focus. Where this is the case, the assistant focus evidence is in italics. </w:t>
      </w:r>
    </w:p>
    <w:p w14:paraId="6C5D5735" w14:textId="1240D1B7" w:rsidR="00F976F4" w:rsidRPr="00D70A58" w:rsidRDefault="00F976F4" w:rsidP="007050D9">
      <w:pPr>
        <w:spacing w:after="200" w:line="276" w:lineRule="auto"/>
        <w:ind w:left="720"/>
        <w:rPr>
          <w:rFonts w:ascii="Myriad Pro" w:hAnsi="Myriad Pro"/>
        </w:rPr>
      </w:pPr>
      <w:r w:rsidRPr="00D70A58">
        <w:rPr>
          <w:rFonts w:ascii="Myriad Pro" w:hAnsi="Myriad Pro"/>
        </w:rPr>
        <w:t xml:space="preserve">Evidence grids for the formation frameworks for pioneer ministers and distinctive deacons can also be found here: </w:t>
      </w:r>
      <w:hyperlink r:id="rId5" w:history="1">
        <w:r w:rsidRPr="00D70A58">
          <w:rPr>
            <w:rStyle w:val="Hyperlink"/>
            <w:rFonts w:ascii="Myriad Pro" w:hAnsi="Myriad Pro"/>
          </w:rPr>
          <w:t>Curacy | The Church of England</w:t>
        </w:r>
      </w:hyperlink>
    </w:p>
    <w:p w14:paraId="0EA44B10" w14:textId="1D1E3C1B" w:rsidR="00F976F4" w:rsidRPr="00D70A58" w:rsidRDefault="00F976F4" w:rsidP="007050D9">
      <w:pPr>
        <w:spacing w:after="200" w:line="276" w:lineRule="auto"/>
        <w:rPr>
          <w:rFonts w:ascii="Myriad Pro" w:hAnsi="Myriad Pro"/>
          <w:b/>
          <w:bCs/>
        </w:rPr>
      </w:pPr>
      <w:r w:rsidRPr="00D70A58">
        <w:rPr>
          <w:rFonts w:ascii="Myriad Pro" w:hAnsi="Myriad Pro"/>
          <w:b/>
          <w:bCs/>
        </w:rPr>
        <w:t xml:space="preserve">The curate and TI should complete this document by </w:t>
      </w:r>
      <w:r w:rsidR="0090730A">
        <w:rPr>
          <w:rFonts w:ascii="Myriad Pro" w:hAnsi="Myriad Pro"/>
          <w:b/>
          <w:bCs/>
        </w:rPr>
        <w:t>[</w:t>
      </w:r>
      <w:r w:rsidR="0090730A" w:rsidRPr="0090730A">
        <w:rPr>
          <w:rFonts w:ascii="Myriad Pro" w:hAnsi="Myriad Pro"/>
          <w:i/>
          <w:iCs/>
        </w:rPr>
        <w:t>date</w:t>
      </w:r>
      <w:r w:rsidR="0090730A">
        <w:rPr>
          <w:rFonts w:ascii="Myriad Pro" w:hAnsi="Myriad Pro"/>
          <w:b/>
          <w:bCs/>
        </w:rPr>
        <w:t>]</w:t>
      </w:r>
    </w:p>
    <w:p w14:paraId="2EF46673" w14:textId="5259C9CE" w:rsidR="00F976F4" w:rsidRPr="00D70A58" w:rsidRDefault="00F976F4" w:rsidP="007050D9">
      <w:pPr>
        <w:spacing w:after="200" w:line="276" w:lineRule="auto"/>
        <w:contextualSpacing/>
        <w:rPr>
          <w:rFonts w:ascii="Myriad Pro Light" w:hAnsi="Myriad Pro Light"/>
          <w:color w:val="272F92"/>
        </w:rPr>
      </w:pPr>
      <w:r w:rsidRPr="00D70A58">
        <w:rPr>
          <w:rFonts w:ascii="Myriad Pro Light" w:hAnsi="Myriad Pro Light"/>
          <w:color w:val="272F92"/>
        </w:rPr>
        <w:t>Step 1</w:t>
      </w:r>
    </w:p>
    <w:p w14:paraId="622DB125" w14:textId="412375A0" w:rsidR="00F976F4" w:rsidRPr="00D70A58" w:rsidRDefault="00F976F4" w:rsidP="007050D9">
      <w:pPr>
        <w:spacing w:after="200" w:line="276" w:lineRule="auto"/>
        <w:rPr>
          <w:rFonts w:ascii="Myriad Pro" w:hAnsi="Myriad Pro"/>
        </w:rPr>
      </w:pPr>
      <w:r w:rsidRPr="00D70A58">
        <w:rPr>
          <w:rFonts w:ascii="Myriad Pro" w:hAnsi="Myriad Pro"/>
        </w:rPr>
        <w:t xml:space="preserve">The curate should write about 300 words for each quality, giving evidence for how they are inhabiting the quality across each of the four domains (Christ, Church, World, Self), and being honest about where there are gaps or areas for further growth. </w:t>
      </w:r>
    </w:p>
    <w:p w14:paraId="64D633FE" w14:textId="2CABD14C" w:rsidR="005B1770" w:rsidRPr="00D70A58" w:rsidRDefault="005B1770" w:rsidP="007050D9">
      <w:pPr>
        <w:spacing w:after="200" w:line="276" w:lineRule="auto"/>
        <w:rPr>
          <w:rFonts w:ascii="Myriad Pro" w:hAnsi="Myriad Pro"/>
        </w:rPr>
      </w:pPr>
      <w:r w:rsidRPr="00D70A58">
        <w:rPr>
          <w:rFonts w:ascii="Myriad Pro" w:hAnsi="Myriad Pro"/>
        </w:rPr>
        <w:t>In years 2 and 3 the curate should read the previous years’ reflections before completing the new reflection. They should seek to indicate specific areas of development.</w:t>
      </w:r>
    </w:p>
    <w:p w14:paraId="0AA0EA7A" w14:textId="02A4CF86" w:rsidR="00F976F4" w:rsidRPr="00D70A58" w:rsidRDefault="00F976F4" w:rsidP="007050D9">
      <w:pPr>
        <w:spacing w:after="200" w:line="276" w:lineRule="auto"/>
        <w:contextualSpacing/>
        <w:rPr>
          <w:rFonts w:ascii="Myriad Pro Light" w:hAnsi="Myriad Pro Light"/>
          <w:color w:val="272F92"/>
        </w:rPr>
      </w:pPr>
      <w:r w:rsidRPr="00D70A58">
        <w:rPr>
          <w:rFonts w:ascii="Myriad Pro Light" w:hAnsi="Myriad Pro Light"/>
          <w:color w:val="272F92"/>
        </w:rPr>
        <w:t>Step 2</w:t>
      </w:r>
    </w:p>
    <w:p w14:paraId="3A50CAEA" w14:textId="3DFA71E3" w:rsidR="006E0C39" w:rsidRPr="00D70A58" w:rsidRDefault="00F976F4" w:rsidP="007050D9">
      <w:pPr>
        <w:spacing w:after="200" w:line="276" w:lineRule="auto"/>
        <w:rPr>
          <w:rFonts w:ascii="Myriad Pro" w:hAnsi="Myriad Pro"/>
        </w:rPr>
      </w:pPr>
      <w:r w:rsidRPr="00D70A58">
        <w:rPr>
          <w:rFonts w:ascii="Myriad Pro" w:hAnsi="Myriad Pro"/>
        </w:rPr>
        <w:t xml:space="preserve">The </w:t>
      </w:r>
      <w:r w:rsidR="005B1770" w:rsidRPr="00D70A58">
        <w:rPr>
          <w:rFonts w:ascii="Myriad Pro" w:hAnsi="Myriad Pro"/>
        </w:rPr>
        <w:t>curate should pass the document to their TI. The</w:t>
      </w:r>
      <w:r w:rsidR="00921D43" w:rsidRPr="00D70A58">
        <w:rPr>
          <w:rFonts w:ascii="Myriad Pro" w:hAnsi="Myriad Pro"/>
        </w:rPr>
        <w:t xml:space="preserve"> TI</w:t>
      </w:r>
      <w:r w:rsidR="005B1770" w:rsidRPr="00D70A58">
        <w:rPr>
          <w:rFonts w:ascii="Myriad Pro" w:hAnsi="Myriad Pro"/>
        </w:rPr>
        <w:t xml:space="preserve"> should add further analysis and evidence, using the qualities framework linked above. Again, they should note (with evidence) particular strengths and particular areas of development. </w:t>
      </w:r>
      <w:r w:rsidR="006E0C39" w:rsidRPr="00D70A58">
        <w:rPr>
          <w:rFonts w:ascii="Myriad Pro" w:hAnsi="Myriad Pro"/>
        </w:rPr>
        <w:t>We suggest the TI leave these comments in draft, and talk them through, and amend them as required in step 3.</w:t>
      </w:r>
    </w:p>
    <w:p w14:paraId="251A2B5C" w14:textId="00C1CD1A" w:rsidR="005B1770" w:rsidRPr="00D70A58" w:rsidRDefault="005B1770" w:rsidP="007050D9">
      <w:pPr>
        <w:spacing w:after="200" w:line="276" w:lineRule="auto"/>
        <w:contextualSpacing/>
        <w:rPr>
          <w:rFonts w:ascii="Myriad Pro Light" w:hAnsi="Myriad Pro Light"/>
          <w:color w:val="272F92"/>
        </w:rPr>
      </w:pPr>
      <w:r w:rsidRPr="00D70A58">
        <w:rPr>
          <w:rFonts w:ascii="Myriad Pro Light" w:hAnsi="Myriad Pro Light"/>
          <w:color w:val="272F92"/>
        </w:rPr>
        <w:t>Step 3</w:t>
      </w:r>
    </w:p>
    <w:p w14:paraId="0A36F433" w14:textId="761BBAF5" w:rsidR="007050D9" w:rsidRDefault="005B1770" w:rsidP="007050D9">
      <w:pPr>
        <w:spacing w:after="200" w:line="276" w:lineRule="auto"/>
        <w:rPr>
          <w:rFonts w:ascii="Myriad Pro" w:hAnsi="Myriad Pro"/>
        </w:rPr>
      </w:pPr>
      <w:r w:rsidRPr="00D70A58">
        <w:rPr>
          <w:rFonts w:ascii="Myriad Pro" w:hAnsi="Myriad Pro"/>
        </w:rPr>
        <w:t xml:space="preserve">The curate and TI should then meet to go through the form. They should discuss </w:t>
      </w:r>
      <w:r w:rsidR="006E0C39" w:rsidRPr="00D70A58">
        <w:rPr>
          <w:rFonts w:ascii="Myriad Pro" w:hAnsi="Myriad Pro"/>
        </w:rPr>
        <w:t xml:space="preserve">what the curate has written, go through and finalise the draft comments of the TI, </w:t>
      </w:r>
      <w:r w:rsidRPr="00D70A58">
        <w:rPr>
          <w:rFonts w:ascii="Myriad Pro" w:hAnsi="Myriad Pro"/>
        </w:rPr>
        <w:t xml:space="preserve">and based on the evidence, </w:t>
      </w:r>
      <w:r w:rsidR="00296113" w:rsidRPr="00D70A58">
        <w:rPr>
          <w:rFonts w:ascii="Myriad Pro" w:hAnsi="Myriad Pro"/>
        </w:rPr>
        <w:t xml:space="preserve">decide </w:t>
      </w:r>
      <w:r w:rsidRPr="00D70A58">
        <w:rPr>
          <w:rFonts w:ascii="Myriad Pro" w:hAnsi="Myriad Pro"/>
        </w:rPr>
        <w:t xml:space="preserve">a banding (1-7) for each of the 7 qualities.  </w:t>
      </w:r>
      <w:r w:rsidR="00296113" w:rsidRPr="00D70A58">
        <w:rPr>
          <w:rFonts w:ascii="Myriad Pro" w:hAnsi="Myriad Pro"/>
        </w:rPr>
        <w:t xml:space="preserve">The key thing is the reflection and discussion around the qualities. The focus is </w:t>
      </w:r>
      <w:r w:rsidR="00296113" w:rsidRPr="00D70A58">
        <w:rPr>
          <w:rFonts w:ascii="Myriad Pro" w:hAnsi="Myriad Pro"/>
          <w:i/>
          <w:iCs/>
        </w:rPr>
        <w:t xml:space="preserve">NOT </w:t>
      </w:r>
      <w:r w:rsidR="00296113" w:rsidRPr="00D70A58">
        <w:rPr>
          <w:rFonts w:ascii="Myriad Pro" w:hAnsi="Myriad Pro"/>
        </w:rPr>
        <w:t xml:space="preserve">the band, but the band does help you both, and the Clergy Development Officer, get a quick sense of where the focus for development should lie. </w:t>
      </w:r>
    </w:p>
    <w:p w14:paraId="20E0368D" w14:textId="77777777" w:rsidR="007050D9" w:rsidRDefault="007050D9" w:rsidP="007050D9">
      <w:pPr>
        <w:spacing w:after="200" w:line="276" w:lineRule="auto"/>
        <w:rPr>
          <w:rFonts w:ascii="Myriad Pro" w:hAnsi="Myriad Pro"/>
        </w:rPr>
      </w:pPr>
      <w:r>
        <w:rPr>
          <w:rFonts w:ascii="Myriad Pro" w:hAnsi="Myriad Pro"/>
        </w:rPr>
        <w:lastRenderedPageBreak/>
        <w:br w:type="page"/>
      </w:r>
    </w:p>
    <w:p w14:paraId="3DD91FA8" w14:textId="55F02A10" w:rsidR="00296113" w:rsidRPr="00D70A58" w:rsidRDefault="00296113" w:rsidP="00D70A58">
      <w:pPr>
        <w:spacing w:after="200" w:line="276" w:lineRule="auto"/>
        <w:rPr>
          <w:rFonts w:ascii="Myriad Pro Light" w:hAnsi="Myriad Pro Light"/>
          <w:color w:val="272F92"/>
        </w:rPr>
      </w:pPr>
      <w:r w:rsidRPr="00D70A58">
        <w:rPr>
          <w:rFonts w:ascii="Myriad Pro Light" w:hAnsi="Myriad Pro Light"/>
          <w:color w:val="272F92"/>
        </w:rPr>
        <w:lastRenderedPageBreak/>
        <w:t>Example Paragraphs</w:t>
      </w:r>
    </w:p>
    <w:p w14:paraId="12298F3F" w14:textId="22B4F747" w:rsidR="00296113" w:rsidRPr="00D70A58" w:rsidRDefault="00296113" w:rsidP="00D70A58">
      <w:pPr>
        <w:spacing w:after="200" w:line="276" w:lineRule="auto"/>
        <w:rPr>
          <w:rFonts w:ascii="Myriad Pro" w:hAnsi="Myriad Pro"/>
        </w:rPr>
      </w:pPr>
      <w:r w:rsidRPr="00D70A58">
        <w:rPr>
          <w:rFonts w:ascii="Myriad Pro" w:hAnsi="Myriad Pro"/>
        </w:rPr>
        <w:t>As this is a new framework, it may be helpful to read a couple of examples</w:t>
      </w:r>
      <w:r w:rsidR="00FB3652" w:rsidRPr="00D70A58">
        <w:rPr>
          <w:rFonts w:ascii="Myriad Pro" w:hAnsi="Myriad Pro"/>
        </w:rPr>
        <w:t>. The</w:t>
      </w:r>
      <w:r w:rsidR="00921D43" w:rsidRPr="00D70A58">
        <w:rPr>
          <w:rFonts w:ascii="Myriad Pro" w:hAnsi="Myriad Pro"/>
        </w:rPr>
        <w:t xml:space="preserve">y explicitly </w:t>
      </w:r>
      <w:r w:rsidR="00FB3652" w:rsidRPr="00D70A58">
        <w:rPr>
          <w:rFonts w:ascii="Myriad Pro" w:hAnsi="Myriad Pro"/>
        </w:rPr>
        <w:t>draw on the evidence grids</w:t>
      </w:r>
      <w:r w:rsidRPr="00D70A58">
        <w:rPr>
          <w:rFonts w:ascii="Myriad Pro" w:hAnsi="Myriad Pro"/>
        </w:rPr>
        <w:t xml:space="preserve">: </w:t>
      </w:r>
    </w:p>
    <w:tbl>
      <w:tblPr>
        <w:tblStyle w:val="TableGrid1"/>
        <w:tblW w:w="9297" w:type="dxa"/>
        <w:jc w:val="center"/>
        <w:tblLook w:val="04A0" w:firstRow="1" w:lastRow="0" w:firstColumn="1" w:lastColumn="0" w:noHBand="0" w:noVBand="1"/>
      </w:tblPr>
      <w:tblGrid>
        <w:gridCol w:w="9297"/>
      </w:tblGrid>
      <w:tr w:rsidR="00296113" w:rsidRPr="00D70A58" w14:paraId="72CBD47B" w14:textId="77777777" w:rsidTr="006E0C39">
        <w:trPr>
          <w:trHeight w:val="397"/>
          <w:jc w:val="center"/>
        </w:trPr>
        <w:tc>
          <w:tcPr>
            <w:tcW w:w="9297" w:type="dxa"/>
            <w:tcBorders>
              <w:top w:val="single" w:sz="4" w:space="0" w:color="auto"/>
              <w:left w:val="single" w:sz="12" w:space="0" w:color="auto"/>
              <w:bottom w:val="single" w:sz="6" w:space="0" w:color="auto"/>
              <w:right w:val="single" w:sz="12" w:space="0" w:color="auto"/>
            </w:tcBorders>
            <w:vAlign w:val="center"/>
          </w:tcPr>
          <w:p w14:paraId="642822CC" w14:textId="77777777" w:rsidR="00296113" w:rsidRPr="00D70A58" w:rsidRDefault="00296113" w:rsidP="00D70A58">
            <w:pPr>
              <w:spacing w:after="200" w:line="276" w:lineRule="auto"/>
              <w:contextualSpacing/>
              <w:rPr>
                <w:rFonts w:ascii="Myriad Pro" w:hAnsi="Myriad Pro" w:cs="Arial"/>
                <w:b/>
                <w:color w:val="272F92"/>
                <w:sz w:val="28"/>
                <w:szCs w:val="28"/>
              </w:rPr>
            </w:pPr>
            <w:r w:rsidRPr="00D70A58">
              <w:rPr>
                <w:rFonts w:ascii="Myriad Pro" w:hAnsi="Myriad Pro" w:cs="Arial"/>
                <w:b/>
                <w:color w:val="272F92"/>
                <w:sz w:val="28"/>
                <w:szCs w:val="28"/>
              </w:rPr>
              <w:t>Call to Ministry</w:t>
            </w:r>
          </w:p>
        </w:tc>
      </w:tr>
      <w:tr w:rsidR="00D70A58" w:rsidRPr="00D70A58" w14:paraId="69A09E74" w14:textId="77777777" w:rsidTr="006E0C39">
        <w:trPr>
          <w:trHeight w:val="397"/>
          <w:jc w:val="center"/>
        </w:trPr>
        <w:tc>
          <w:tcPr>
            <w:tcW w:w="9297" w:type="dxa"/>
            <w:tcBorders>
              <w:top w:val="single" w:sz="4" w:space="0" w:color="auto"/>
              <w:left w:val="single" w:sz="12" w:space="0" w:color="auto"/>
              <w:bottom w:val="single" w:sz="6" w:space="0" w:color="auto"/>
              <w:right w:val="single" w:sz="12" w:space="0" w:color="auto"/>
            </w:tcBorders>
            <w:vAlign w:val="center"/>
          </w:tcPr>
          <w:p w14:paraId="10A373DD" w14:textId="6C1201F6" w:rsidR="00296113" w:rsidRPr="00D70A58" w:rsidRDefault="00296113" w:rsidP="00D70A58">
            <w:pPr>
              <w:spacing w:after="200" w:line="276" w:lineRule="auto"/>
              <w:contextualSpacing/>
              <w:rPr>
                <w:rFonts w:ascii="Myriad Pro" w:hAnsi="Myriad Pro" w:cs="Arial"/>
                <w:b/>
                <w:color w:val="272F92"/>
                <w:sz w:val="28"/>
                <w:szCs w:val="28"/>
              </w:rPr>
            </w:pPr>
            <w:r w:rsidRPr="00D70A58">
              <w:rPr>
                <w:rFonts w:ascii="Myriad Pro" w:hAnsi="Myriad Pro" w:cs="Arial"/>
                <w:b/>
                <w:color w:val="272F92"/>
                <w:sz w:val="28"/>
                <w:szCs w:val="28"/>
              </w:rPr>
              <w:t xml:space="preserve">Band: </w:t>
            </w:r>
            <w:r w:rsidR="009E0BAD" w:rsidRPr="00D70A58">
              <w:rPr>
                <w:rFonts w:ascii="Myriad Pro" w:hAnsi="Myriad Pro" w:cs="Arial"/>
                <w:b/>
                <w:color w:val="272F92"/>
                <w:sz w:val="28"/>
                <w:szCs w:val="28"/>
              </w:rPr>
              <w:t>6</w:t>
            </w:r>
          </w:p>
        </w:tc>
      </w:tr>
      <w:tr w:rsidR="00296113" w:rsidRPr="00D70A58" w14:paraId="786838A1" w14:textId="77777777" w:rsidTr="006E0C39">
        <w:trPr>
          <w:trHeight w:val="7377"/>
          <w:jc w:val="center"/>
        </w:trPr>
        <w:tc>
          <w:tcPr>
            <w:tcW w:w="9297" w:type="dxa"/>
            <w:tcBorders>
              <w:top w:val="single" w:sz="6" w:space="0" w:color="auto"/>
              <w:left w:val="single" w:sz="12" w:space="0" w:color="auto"/>
              <w:bottom w:val="single" w:sz="6" w:space="0" w:color="auto"/>
              <w:right w:val="single" w:sz="12" w:space="0" w:color="auto"/>
            </w:tcBorders>
          </w:tcPr>
          <w:p w14:paraId="51EBB8AF" w14:textId="77777777" w:rsidR="00296113" w:rsidRPr="00D70A58" w:rsidRDefault="00296113" w:rsidP="00D70A58">
            <w:pPr>
              <w:spacing w:after="200" w:line="276" w:lineRule="auto"/>
              <w:rPr>
                <w:rFonts w:ascii="Myriad Pro Light" w:hAnsi="Myriad Pro Light" w:cs="Arial"/>
                <w:bCs/>
                <w:iCs/>
                <w:color w:val="272F92"/>
                <w:sz w:val="24"/>
                <w:szCs w:val="24"/>
              </w:rPr>
            </w:pPr>
            <w:r w:rsidRPr="00D70A58">
              <w:rPr>
                <w:rFonts w:ascii="Myriad Pro Light" w:hAnsi="Myriad Pro Light" w:cs="Arial"/>
                <w:bCs/>
                <w:iCs/>
                <w:color w:val="272F92"/>
                <w:sz w:val="24"/>
                <w:szCs w:val="24"/>
              </w:rPr>
              <w:t>Curate Comments and Reflection:</w:t>
            </w:r>
          </w:p>
          <w:p w14:paraId="2A19680B" w14:textId="703A370B" w:rsidR="00296113" w:rsidRPr="00D70A58" w:rsidRDefault="00296113" w:rsidP="00D70A58">
            <w:pPr>
              <w:spacing w:after="200" w:line="276" w:lineRule="auto"/>
              <w:rPr>
                <w:rFonts w:ascii="Myriad Pro" w:hAnsi="Myriad Pro" w:cs="Arial"/>
                <w:bCs/>
                <w:iCs/>
                <w:sz w:val="24"/>
                <w:szCs w:val="24"/>
              </w:rPr>
            </w:pPr>
            <w:r w:rsidRPr="00D70A58">
              <w:rPr>
                <w:rFonts w:ascii="Myriad Pro" w:hAnsi="Myriad Pro" w:cs="Arial"/>
                <w:bCs/>
                <w:iCs/>
                <w:sz w:val="24"/>
                <w:szCs w:val="24"/>
              </w:rPr>
              <w:t xml:space="preserve">(Christ Domain) During this year I re-read the whole bible in the year, trying to get a better sense of the overall narrative than I can through the lectionary readings of the daily office. </w:t>
            </w:r>
            <w:r w:rsidR="00921D43" w:rsidRPr="00D70A58">
              <w:rPr>
                <w:rFonts w:ascii="Myriad Pro" w:hAnsi="Myriad Pro" w:cs="Arial"/>
                <w:bCs/>
                <w:iCs/>
                <w:sz w:val="24"/>
                <w:szCs w:val="24"/>
              </w:rPr>
              <w:t xml:space="preserve">I loved seeing something of the big picture. In terms of my </w:t>
            </w:r>
            <w:proofErr w:type="gramStart"/>
            <w:r w:rsidR="00921D43" w:rsidRPr="00D70A58">
              <w:rPr>
                <w:rFonts w:ascii="Myriad Pro" w:hAnsi="Myriad Pro" w:cs="Arial"/>
                <w:bCs/>
                <w:iCs/>
                <w:sz w:val="24"/>
                <w:szCs w:val="24"/>
              </w:rPr>
              <w:t>vocations</w:t>
            </w:r>
            <w:proofErr w:type="gramEnd"/>
            <w:r w:rsidR="00921D43" w:rsidRPr="00D70A58">
              <w:rPr>
                <w:rFonts w:ascii="Myriad Pro" w:hAnsi="Myriad Pro" w:cs="Arial"/>
                <w:bCs/>
                <w:iCs/>
                <w:sz w:val="24"/>
                <w:szCs w:val="24"/>
              </w:rPr>
              <w:t xml:space="preserve"> </w:t>
            </w:r>
            <w:r w:rsidRPr="00D70A58">
              <w:rPr>
                <w:rFonts w:ascii="Myriad Pro" w:hAnsi="Myriad Pro" w:cs="Arial"/>
                <w:bCs/>
                <w:iCs/>
                <w:sz w:val="24"/>
                <w:szCs w:val="24"/>
              </w:rPr>
              <w:t xml:space="preserve">I </w:t>
            </w:r>
            <w:r w:rsidR="00FB3652" w:rsidRPr="00D70A58">
              <w:rPr>
                <w:rFonts w:ascii="Myriad Pro" w:hAnsi="Myriad Pro" w:cs="Arial"/>
                <w:bCs/>
                <w:iCs/>
                <w:sz w:val="24"/>
                <w:szCs w:val="24"/>
              </w:rPr>
              <w:t>am beg</w:t>
            </w:r>
            <w:r w:rsidR="00921D43" w:rsidRPr="00D70A58">
              <w:rPr>
                <w:rFonts w:ascii="Myriad Pro" w:hAnsi="Myriad Pro" w:cs="Arial"/>
                <w:bCs/>
                <w:iCs/>
                <w:sz w:val="24"/>
                <w:szCs w:val="24"/>
              </w:rPr>
              <w:t>inning</w:t>
            </w:r>
            <w:r w:rsidR="00FB3652" w:rsidRPr="00D70A58">
              <w:rPr>
                <w:rFonts w:ascii="Myriad Pro" w:hAnsi="Myriad Pro" w:cs="Arial"/>
                <w:bCs/>
                <w:iCs/>
                <w:sz w:val="24"/>
                <w:szCs w:val="24"/>
              </w:rPr>
              <w:t xml:space="preserve"> to wonder about a call to rural </w:t>
            </w:r>
            <w:proofErr w:type="gramStart"/>
            <w:r w:rsidR="00FB3652" w:rsidRPr="00D70A58">
              <w:rPr>
                <w:rFonts w:ascii="Myriad Pro" w:hAnsi="Myriad Pro" w:cs="Arial"/>
                <w:bCs/>
                <w:iCs/>
                <w:sz w:val="24"/>
                <w:szCs w:val="24"/>
              </w:rPr>
              <w:t>ministry, and</w:t>
            </w:r>
            <w:proofErr w:type="gramEnd"/>
            <w:r w:rsidR="00FB3652" w:rsidRPr="00D70A58">
              <w:rPr>
                <w:rFonts w:ascii="Myriad Pro" w:hAnsi="Myriad Pro" w:cs="Arial"/>
                <w:bCs/>
                <w:iCs/>
                <w:sz w:val="24"/>
                <w:szCs w:val="24"/>
              </w:rPr>
              <w:t xml:space="preserve"> would like to explore this further next year. I have spoken to my husband about this, and begun to think through what it might mean for our family. </w:t>
            </w:r>
          </w:p>
          <w:p w14:paraId="56A4FEE9" w14:textId="584D8A8C" w:rsidR="00FB3652" w:rsidRPr="00D70A58" w:rsidRDefault="00FB3652" w:rsidP="00D70A58">
            <w:pPr>
              <w:spacing w:after="200" w:line="276" w:lineRule="auto"/>
              <w:rPr>
                <w:rFonts w:ascii="Myriad Pro" w:hAnsi="Myriad Pro" w:cs="Arial"/>
                <w:bCs/>
                <w:iCs/>
                <w:sz w:val="24"/>
                <w:szCs w:val="24"/>
              </w:rPr>
            </w:pPr>
            <w:r w:rsidRPr="00D70A58">
              <w:rPr>
                <w:rFonts w:ascii="Myriad Pro" w:hAnsi="Myriad Pro" w:cs="Arial"/>
                <w:bCs/>
                <w:iCs/>
                <w:sz w:val="24"/>
                <w:szCs w:val="24"/>
              </w:rPr>
              <w:t xml:space="preserve">(Church Domain) I now feel able, not only to be a </w:t>
            </w:r>
            <w:r w:rsidR="00921D43" w:rsidRPr="00D70A58">
              <w:rPr>
                <w:rFonts w:ascii="Myriad Pro" w:hAnsi="Myriad Pro" w:cs="Arial"/>
                <w:bCs/>
                <w:iCs/>
                <w:sz w:val="24"/>
                <w:szCs w:val="24"/>
              </w:rPr>
              <w:t>deacon in church services</w:t>
            </w:r>
            <w:r w:rsidRPr="00D70A58">
              <w:rPr>
                <w:rFonts w:ascii="Myriad Pro" w:hAnsi="Myriad Pro" w:cs="Arial"/>
                <w:bCs/>
                <w:iCs/>
                <w:sz w:val="24"/>
                <w:szCs w:val="24"/>
              </w:rPr>
              <w:t>, but</w:t>
            </w:r>
            <w:r w:rsidR="00921D43" w:rsidRPr="00D70A58">
              <w:rPr>
                <w:rFonts w:ascii="Myriad Pro" w:hAnsi="Myriad Pro" w:cs="Arial"/>
                <w:bCs/>
                <w:iCs/>
                <w:sz w:val="24"/>
                <w:szCs w:val="24"/>
              </w:rPr>
              <w:t xml:space="preserve"> also to</w:t>
            </w:r>
            <w:r w:rsidRPr="00D70A58">
              <w:rPr>
                <w:rFonts w:ascii="Myriad Pro" w:hAnsi="Myriad Pro" w:cs="Arial"/>
                <w:bCs/>
                <w:iCs/>
                <w:sz w:val="24"/>
                <w:szCs w:val="24"/>
              </w:rPr>
              <w:t xml:space="preserve"> enable </w:t>
            </w:r>
            <w:r w:rsidR="00921D43" w:rsidRPr="00D70A58">
              <w:rPr>
                <w:rFonts w:ascii="Myriad Pro" w:hAnsi="Myriad Pro" w:cs="Arial"/>
                <w:bCs/>
                <w:iCs/>
                <w:sz w:val="24"/>
                <w:szCs w:val="24"/>
              </w:rPr>
              <w:t xml:space="preserve">others - </w:t>
            </w:r>
            <w:r w:rsidRPr="00D70A58">
              <w:rPr>
                <w:rFonts w:ascii="Myriad Pro" w:hAnsi="Myriad Pro" w:cs="Arial"/>
                <w:bCs/>
                <w:iCs/>
                <w:sz w:val="24"/>
                <w:szCs w:val="24"/>
              </w:rPr>
              <w:t xml:space="preserve">the acolytes, thurifer, and others </w:t>
            </w:r>
            <w:r w:rsidR="00921D43" w:rsidRPr="00D70A58">
              <w:rPr>
                <w:rFonts w:ascii="Myriad Pro" w:hAnsi="Myriad Pro" w:cs="Arial"/>
                <w:bCs/>
                <w:iCs/>
                <w:sz w:val="24"/>
                <w:szCs w:val="24"/>
              </w:rPr>
              <w:t xml:space="preserve">- </w:t>
            </w:r>
            <w:r w:rsidRPr="00D70A58">
              <w:rPr>
                <w:rFonts w:ascii="Myriad Pro" w:hAnsi="Myriad Pro" w:cs="Arial"/>
                <w:bCs/>
                <w:iCs/>
                <w:sz w:val="24"/>
                <w:szCs w:val="24"/>
              </w:rPr>
              <w:t xml:space="preserve">to take their part in the liturgy. I have also developed an evening </w:t>
            </w:r>
            <w:r w:rsidR="00921D43" w:rsidRPr="00D70A58">
              <w:rPr>
                <w:rFonts w:ascii="Myriad Pro" w:hAnsi="Myriad Pro" w:cs="Arial"/>
                <w:bCs/>
                <w:iCs/>
                <w:sz w:val="24"/>
                <w:szCs w:val="24"/>
              </w:rPr>
              <w:t>Taizé</w:t>
            </w:r>
            <w:r w:rsidRPr="00D70A58">
              <w:rPr>
                <w:rFonts w:ascii="Myriad Pro" w:hAnsi="Myriad Pro" w:cs="Arial"/>
                <w:bCs/>
                <w:iCs/>
                <w:sz w:val="24"/>
                <w:szCs w:val="24"/>
              </w:rPr>
              <w:t xml:space="preserve"> service once a month which has stretched me (and my singing ability). I have</w:t>
            </w:r>
            <w:r w:rsidR="00921D43" w:rsidRPr="00D70A58">
              <w:rPr>
                <w:rFonts w:ascii="Myriad Pro" w:hAnsi="Myriad Pro" w:cs="Arial"/>
                <w:bCs/>
                <w:iCs/>
                <w:sz w:val="24"/>
                <w:szCs w:val="24"/>
              </w:rPr>
              <w:t xml:space="preserve"> also</w:t>
            </w:r>
            <w:r w:rsidRPr="00D70A58">
              <w:rPr>
                <w:rFonts w:ascii="Myriad Pro" w:hAnsi="Myriad Pro" w:cs="Arial"/>
                <w:bCs/>
                <w:iCs/>
                <w:sz w:val="24"/>
                <w:szCs w:val="24"/>
              </w:rPr>
              <w:t xml:space="preserve"> worked closely with Jane and helped her grow in confidence leading intercessions; she is now wondering about becoming an ALM. </w:t>
            </w:r>
          </w:p>
          <w:p w14:paraId="39CE9B85" w14:textId="365239BB" w:rsidR="00FB3652" w:rsidRPr="00D70A58" w:rsidRDefault="00FB3652" w:rsidP="00D70A58">
            <w:pPr>
              <w:spacing w:after="200" w:line="276" w:lineRule="auto"/>
              <w:rPr>
                <w:rFonts w:ascii="Myriad Pro" w:hAnsi="Myriad Pro" w:cs="Arial"/>
                <w:bCs/>
                <w:iCs/>
                <w:sz w:val="24"/>
                <w:szCs w:val="24"/>
              </w:rPr>
            </w:pPr>
            <w:r w:rsidRPr="00D70A58">
              <w:rPr>
                <w:rFonts w:ascii="Myriad Pro" w:hAnsi="Myriad Pro" w:cs="Arial"/>
                <w:bCs/>
                <w:iCs/>
                <w:sz w:val="24"/>
                <w:szCs w:val="24"/>
              </w:rPr>
              <w:t xml:space="preserve">(World Domain) I now feel confident wearing the collar and representing the church without my TI being with me. I do this at the care home, in the primary school, and at the community coffee morning. I have become more at ease and </w:t>
            </w:r>
            <w:r w:rsidR="00921D43" w:rsidRPr="00D70A58">
              <w:rPr>
                <w:rFonts w:ascii="Myriad Pro" w:hAnsi="Myriad Pro" w:cs="Arial"/>
                <w:bCs/>
                <w:iCs/>
                <w:sz w:val="24"/>
                <w:szCs w:val="24"/>
              </w:rPr>
              <w:t>am learning</w:t>
            </w:r>
            <w:r w:rsidRPr="00D70A58">
              <w:rPr>
                <w:rFonts w:ascii="Myriad Pro" w:hAnsi="Myriad Pro" w:cs="Arial"/>
                <w:bCs/>
                <w:iCs/>
                <w:sz w:val="24"/>
                <w:szCs w:val="24"/>
              </w:rPr>
              <w:t xml:space="preserve"> what it means for me to be a representative of the church / Christ. I would like more of the informal conversations in these settings to be about Jesus, rather just churchy stuff</w:t>
            </w:r>
            <w:r w:rsidR="00921D43" w:rsidRPr="00D70A58">
              <w:rPr>
                <w:rFonts w:ascii="Myriad Pro" w:hAnsi="Myriad Pro" w:cs="Arial"/>
                <w:bCs/>
                <w:iCs/>
                <w:sz w:val="24"/>
                <w:szCs w:val="24"/>
              </w:rPr>
              <w:t xml:space="preserve"> though.</w:t>
            </w:r>
          </w:p>
          <w:p w14:paraId="0549A46B" w14:textId="0B7D8B7C" w:rsidR="00FB3652" w:rsidRPr="00D70A58" w:rsidRDefault="00FB3652" w:rsidP="00D70A58">
            <w:pPr>
              <w:spacing w:after="200" w:line="276" w:lineRule="auto"/>
              <w:rPr>
                <w:rFonts w:ascii="Myriad Pro" w:hAnsi="Myriad Pro" w:cs="Arial"/>
                <w:bCs/>
                <w:iCs/>
                <w:sz w:val="24"/>
                <w:szCs w:val="24"/>
              </w:rPr>
            </w:pPr>
            <w:r w:rsidRPr="00D70A58">
              <w:rPr>
                <w:rFonts w:ascii="Myriad Pro" w:hAnsi="Myriad Pro" w:cs="Arial"/>
                <w:bCs/>
                <w:iCs/>
                <w:sz w:val="24"/>
                <w:szCs w:val="24"/>
              </w:rPr>
              <w:t>(</w:t>
            </w:r>
            <w:proofErr w:type="spellStart"/>
            <w:r w:rsidRPr="00D70A58">
              <w:rPr>
                <w:rFonts w:ascii="Myriad Pro" w:hAnsi="Myriad Pro" w:cs="Arial"/>
                <w:bCs/>
                <w:iCs/>
                <w:sz w:val="24"/>
                <w:szCs w:val="24"/>
              </w:rPr>
              <w:t>Self Domain</w:t>
            </w:r>
            <w:proofErr w:type="spellEnd"/>
            <w:r w:rsidRPr="00D70A58">
              <w:rPr>
                <w:rFonts w:ascii="Myriad Pro" w:hAnsi="Myriad Pro" w:cs="Arial"/>
                <w:bCs/>
                <w:iCs/>
                <w:sz w:val="24"/>
                <w:szCs w:val="24"/>
              </w:rPr>
              <w:t xml:space="preserve">) Curacy started on a high, but I </w:t>
            </w:r>
            <w:r w:rsidR="00921D43" w:rsidRPr="00D70A58">
              <w:rPr>
                <w:rFonts w:ascii="Myriad Pro" w:hAnsi="Myriad Pro" w:cs="Arial"/>
                <w:bCs/>
                <w:iCs/>
                <w:sz w:val="24"/>
                <w:szCs w:val="24"/>
              </w:rPr>
              <w:t>k</w:t>
            </w:r>
            <w:r w:rsidRPr="00D70A58">
              <w:rPr>
                <w:rFonts w:ascii="Myriad Pro" w:hAnsi="Myriad Pro" w:cs="Arial"/>
                <w:bCs/>
                <w:iCs/>
                <w:sz w:val="24"/>
                <w:szCs w:val="24"/>
              </w:rPr>
              <w:t xml:space="preserve">new challenges would come, and I have now experienced some of the grind that can come from parish ministry. I have found one couple particularly difficult to deal with and reflected with my TI on how to be gracious to them even as they disrupt the harmony of the church community. </w:t>
            </w:r>
          </w:p>
          <w:p w14:paraId="44186F07" w14:textId="77777777" w:rsidR="00296113" w:rsidRPr="00D70A58" w:rsidRDefault="00296113" w:rsidP="00D70A58">
            <w:pPr>
              <w:spacing w:after="200" w:line="276" w:lineRule="auto"/>
              <w:rPr>
                <w:rFonts w:ascii="Myriad Pro" w:hAnsi="Myriad Pro" w:cs="Arial"/>
                <w:i/>
                <w:sz w:val="24"/>
                <w:szCs w:val="24"/>
              </w:rPr>
            </w:pPr>
          </w:p>
        </w:tc>
      </w:tr>
      <w:tr w:rsidR="00296113" w:rsidRPr="00D70A58" w14:paraId="27792C04" w14:textId="77777777" w:rsidTr="006E0C39">
        <w:trPr>
          <w:trHeight w:val="2544"/>
          <w:jc w:val="center"/>
        </w:trPr>
        <w:tc>
          <w:tcPr>
            <w:tcW w:w="9297" w:type="dxa"/>
            <w:tcBorders>
              <w:top w:val="single" w:sz="6" w:space="0" w:color="auto"/>
              <w:left w:val="single" w:sz="12" w:space="0" w:color="auto"/>
              <w:bottom w:val="single" w:sz="12" w:space="0" w:color="auto"/>
              <w:right w:val="single" w:sz="12" w:space="0" w:color="auto"/>
            </w:tcBorders>
          </w:tcPr>
          <w:p w14:paraId="51517791" w14:textId="77777777" w:rsidR="00296113" w:rsidRPr="00D70A58" w:rsidRDefault="00296113" w:rsidP="00D70A58">
            <w:pPr>
              <w:spacing w:after="200" w:line="276" w:lineRule="auto"/>
              <w:rPr>
                <w:rFonts w:ascii="Myriad Pro Light" w:hAnsi="Myriad Pro Light" w:cs="Arial"/>
                <w:bCs/>
                <w:iCs/>
                <w:color w:val="272F92"/>
                <w:sz w:val="24"/>
                <w:szCs w:val="24"/>
              </w:rPr>
            </w:pPr>
            <w:r w:rsidRPr="00D70A58">
              <w:rPr>
                <w:rFonts w:ascii="Myriad Pro Light" w:hAnsi="Myriad Pro Light" w:cs="Arial"/>
                <w:bCs/>
                <w:iCs/>
                <w:color w:val="272F92"/>
                <w:sz w:val="24"/>
                <w:szCs w:val="24"/>
              </w:rPr>
              <w:lastRenderedPageBreak/>
              <w:t>Training Incumbent Comments:</w:t>
            </w:r>
          </w:p>
          <w:p w14:paraId="5FDC7B94" w14:textId="77777777" w:rsidR="00296113" w:rsidRPr="00D70A58" w:rsidRDefault="00FB3652" w:rsidP="00D70A58">
            <w:pPr>
              <w:spacing w:after="200" w:line="276" w:lineRule="auto"/>
              <w:rPr>
                <w:rFonts w:ascii="Myriad Pro" w:hAnsi="Myriad Pro" w:cs="Arial"/>
                <w:bCs/>
                <w:iCs/>
                <w:sz w:val="24"/>
                <w:szCs w:val="24"/>
              </w:rPr>
            </w:pPr>
            <w:r w:rsidRPr="00D70A58">
              <w:rPr>
                <w:rFonts w:ascii="Myriad Pro" w:hAnsi="Myriad Pro" w:cs="Arial"/>
                <w:bCs/>
                <w:iCs/>
                <w:sz w:val="24"/>
                <w:szCs w:val="24"/>
              </w:rPr>
              <w:t xml:space="preserve">X seems genuinely open to where ministry might take her. She has settled into the public role of ministry, although not living in the parish, will naturally discover </w:t>
            </w:r>
            <w:r w:rsidR="009E0BAD" w:rsidRPr="00D70A58">
              <w:rPr>
                <w:rFonts w:ascii="Myriad Pro" w:hAnsi="Myriad Pro" w:cs="Arial"/>
                <w:bCs/>
                <w:iCs/>
                <w:sz w:val="24"/>
                <w:szCs w:val="24"/>
              </w:rPr>
              <w:t xml:space="preserve">something more of the </w:t>
            </w:r>
            <w:proofErr w:type="gramStart"/>
            <w:r w:rsidR="009E0BAD" w:rsidRPr="00D70A58">
              <w:rPr>
                <w:rFonts w:ascii="Myriad Pro" w:hAnsi="Myriad Pro" w:cs="Arial"/>
                <w:bCs/>
                <w:iCs/>
                <w:sz w:val="24"/>
                <w:szCs w:val="24"/>
              </w:rPr>
              <w:t>fish bowl</w:t>
            </w:r>
            <w:proofErr w:type="gramEnd"/>
            <w:r w:rsidR="009E0BAD" w:rsidRPr="00D70A58">
              <w:rPr>
                <w:rFonts w:ascii="Myriad Pro" w:hAnsi="Myriad Pro" w:cs="Arial"/>
                <w:bCs/>
                <w:iCs/>
                <w:sz w:val="24"/>
                <w:szCs w:val="24"/>
              </w:rPr>
              <w:t xml:space="preserve"> post curacy. She has navigated the pressures of public ministry whilst still (it seems to me) maintaining a healthy and happy family relationships. </w:t>
            </w:r>
          </w:p>
          <w:p w14:paraId="5FD5C87C" w14:textId="7E07B4F8" w:rsidR="009E0BAD" w:rsidRPr="00D70A58" w:rsidRDefault="009E0BAD" w:rsidP="00D70A58">
            <w:pPr>
              <w:spacing w:after="200" w:line="276" w:lineRule="auto"/>
              <w:rPr>
                <w:rFonts w:ascii="Myriad Pro" w:hAnsi="Myriad Pro" w:cs="Arial"/>
                <w:bCs/>
                <w:iCs/>
                <w:sz w:val="24"/>
                <w:szCs w:val="24"/>
              </w:rPr>
            </w:pPr>
          </w:p>
        </w:tc>
      </w:tr>
    </w:tbl>
    <w:p w14:paraId="77F2BD0E" w14:textId="67430BD3" w:rsidR="00296113" w:rsidRPr="00D70A58" w:rsidRDefault="00296113" w:rsidP="00D70A58">
      <w:pPr>
        <w:spacing w:after="200" w:line="276" w:lineRule="auto"/>
        <w:rPr>
          <w:rFonts w:ascii="Myriad Pro" w:hAnsi="Myriad Pro"/>
        </w:rPr>
      </w:pPr>
      <w:r w:rsidRPr="00D70A58">
        <w:rPr>
          <w:rFonts w:ascii="Myriad Pro" w:hAnsi="Myriad Pro"/>
        </w:rPr>
        <w:t xml:space="preserve"> </w:t>
      </w:r>
    </w:p>
    <w:tbl>
      <w:tblPr>
        <w:tblStyle w:val="TableGrid1"/>
        <w:tblW w:w="9297" w:type="dxa"/>
        <w:jc w:val="center"/>
        <w:tblLook w:val="04A0" w:firstRow="1" w:lastRow="0" w:firstColumn="1" w:lastColumn="0" w:noHBand="0" w:noVBand="1"/>
      </w:tblPr>
      <w:tblGrid>
        <w:gridCol w:w="9297"/>
      </w:tblGrid>
      <w:tr w:rsidR="00D70A58" w:rsidRPr="00D70A58" w14:paraId="75447E8E" w14:textId="77777777" w:rsidTr="006E0C39">
        <w:trPr>
          <w:trHeight w:val="397"/>
          <w:jc w:val="center"/>
        </w:trPr>
        <w:tc>
          <w:tcPr>
            <w:tcW w:w="9297" w:type="dxa"/>
            <w:tcBorders>
              <w:top w:val="single" w:sz="4" w:space="0" w:color="auto"/>
              <w:left w:val="single" w:sz="12" w:space="0" w:color="auto"/>
              <w:bottom w:val="single" w:sz="6" w:space="0" w:color="auto"/>
              <w:right w:val="single" w:sz="12" w:space="0" w:color="auto"/>
            </w:tcBorders>
            <w:vAlign w:val="center"/>
          </w:tcPr>
          <w:p w14:paraId="6A8E6EFB" w14:textId="7494F990" w:rsidR="009E0BAD" w:rsidRPr="00D70A58" w:rsidRDefault="009E0BAD" w:rsidP="00D70A58">
            <w:pPr>
              <w:spacing w:after="200" w:line="276" w:lineRule="auto"/>
              <w:contextualSpacing/>
              <w:rPr>
                <w:rFonts w:ascii="Myriad Pro" w:hAnsi="Myriad Pro" w:cs="Arial"/>
                <w:b/>
                <w:color w:val="272F92"/>
                <w:sz w:val="28"/>
                <w:szCs w:val="28"/>
              </w:rPr>
            </w:pPr>
            <w:r w:rsidRPr="00D70A58">
              <w:rPr>
                <w:rFonts w:ascii="Myriad Pro" w:hAnsi="Myriad Pro" w:cs="Arial"/>
                <w:b/>
                <w:color w:val="272F92"/>
                <w:sz w:val="28"/>
                <w:szCs w:val="28"/>
              </w:rPr>
              <w:t>Wisdom</w:t>
            </w:r>
          </w:p>
        </w:tc>
      </w:tr>
      <w:tr w:rsidR="00D70A58" w:rsidRPr="00D70A58" w14:paraId="2EE25F00" w14:textId="77777777" w:rsidTr="006E0C39">
        <w:trPr>
          <w:trHeight w:val="397"/>
          <w:jc w:val="center"/>
        </w:trPr>
        <w:tc>
          <w:tcPr>
            <w:tcW w:w="9297" w:type="dxa"/>
            <w:tcBorders>
              <w:top w:val="single" w:sz="4" w:space="0" w:color="auto"/>
              <w:left w:val="single" w:sz="12" w:space="0" w:color="auto"/>
              <w:bottom w:val="single" w:sz="6" w:space="0" w:color="auto"/>
              <w:right w:val="single" w:sz="12" w:space="0" w:color="auto"/>
            </w:tcBorders>
            <w:vAlign w:val="center"/>
          </w:tcPr>
          <w:p w14:paraId="5FB7F296" w14:textId="72362D32" w:rsidR="009E0BAD" w:rsidRPr="00D70A58" w:rsidRDefault="009E0BAD" w:rsidP="00D70A58">
            <w:pPr>
              <w:spacing w:after="200" w:line="276" w:lineRule="auto"/>
              <w:contextualSpacing/>
              <w:rPr>
                <w:rFonts w:ascii="Myriad Pro" w:hAnsi="Myriad Pro" w:cs="Arial"/>
                <w:b/>
                <w:color w:val="272F92"/>
                <w:sz w:val="28"/>
                <w:szCs w:val="28"/>
              </w:rPr>
            </w:pPr>
            <w:r w:rsidRPr="00D70A58">
              <w:rPr>
                <w:rFonts w:ascii="Myriad Pro" w:hAnsi="Myriad Pro" w:cs="Arial"/>
                <w:b/>
                <w:color w:val="272F92"/>
                <w:sz w:val="28"/>
                <w:szCs w:val="28"/>
              </w:rPr>
              <w:t xml:space="preserve">Band: </w:t>
            </w:r>
            <w:r w:rsidR="006E0C39" w:rsidRPr="00D70A58">
              <w:rPr>
                <w:rFonts w:ascii="Myriad Pro" w:hAnsi="Myriad Pro" w:cs="Arial"/>
                <w:b/>
                <w:color w:val="272F92"/>
                <w:sz w:val="28"/>
                <w:szCs w:val="28"/>
              </w:rPr>
              <w:t>4</w:t>
            </w:r>
          </w:p>
        </w:tc>
      </w:tr>
      <w:tr w:rsidR="009E0BAD" w:rsidRPr="00D70A58" w14:paraId="4673131F" w14:textId="77777777" w:rsidTr="006E0C39">
        <w:trPr>
          <w:trHeight w:val="7377"/>
          <w:jc w:val="center"/>
        </w:trPr>
        <w:tc>
          <w:tcPr>
            <w:tcW w:w="9297" w:type="dxa"/>
            <w:tcBorders>
              <w:top w:val="single" w:sz="6" w:space="0" w:color="auto"/>
              <w:left w:val="single" w:sz="12" w:space="0" w:color="auto"/>
              <w:bottom w:val="single" w:sz="6" w:space="0" w:color="auto"/>
              <w:right w:val="single" w:sz="12" w:space="0" w:color="auto"/>
            </w:tcBorders>
          </w:tcPr>
          <w:p w14:paraId="3D635C2A" w14:textId="77777777" w:rsidR="009E0BAD" w:rsidRPr="007050D9" w:rsidRDefault="009E0BAD" w:rsidP="00D70A58">
            <w:pPr>
              <w:spacing w:after="200" w:line="276" w:lineRule="auto"/>
              <w:rPr>
                <w:rFonts w:ascii="Myriad Pro Light" w:hAnsi="Myriad Pro Light" w:cs="Arial"/>
                <w:bCs/>
                <w:iCs/>
                <w:color w:val="272F92"/>
                <w:sz w:val="24"/>
                <w:szCs w:val="24"/>
              </w:rPr>
            </w:pPr>
            <w:r w:rsidRPr="007050D9">
              <w:rPr>
                <w:rFonts w:ascii="Myriad Pro Light" w:hAnsi="Myriad Pro Light" w:cs="Arial"/>
                <w:bCs/>
                <w:iCs/>
                <w:color w:val="272F92"/>
                <w:sz w:val="24"/>
                <w:szCs w:val="24"/>
              </w:rPr>
              <w:t>Curate Comments and Reflection:</w:t>
            </w:r>
          </w:p>
          <w:p w14:paraId="7B5273AA" w14:textId="71CB7CFC" w:rsidR="009E0BAD" w:rsidRPr="00D70A58" w:rsidRDefault="009E0BAD" w:rsidP="00D70A58">
            <w:pPr>
              <w:spacing w:after="200" w:line="276" w:lineRule="auto"/>
              <w:rPr>
                <w:rFonts w:ascii="Myriad Pro" w:hAnsi="Myriad Pro" w:cs="Arial"/>
                <w:bCs/>
                <w:iCs/>
                <w:sz w:val="24"/>
                <w:szCs w:val="24"/>
              </w:rPr>
            </w:pPr>
            <w:r w:rsidRPr="00D70A58">
              <w:rPr>
                <w:rFonts w:ascii="Myriad Pro" w:hAnsi="Myriad Pro" w:cs="Arial"/>
                <w:bCs/>
                <w:iCs/>
                <w:sz w:val="24"/>
                <w:szCs w:val="24"/>
              </w:rPr>
              <w:t xml:space="preserve">(Christ Domain) I have found my supervision sessions with my TI helpful this year, reflecting on what has been happening, and sometimes changing my behaviour as a result. For example, as people have deferred to me more often, I have had to get better at specifically asking others to share their </w:t>
            </w:r>
            <w:proofErr w:type="gramStart"/>
            <w:r w:rsidRPr="00D70A58">
              <w:rPr>
                <w:rFonts w:ascii="Myriad Pro" w:hAnsi="Myriad Pro" w:cs="Arial"/>
                <w:bCs/>
                <w:iCs/>
                <w:sz w:val="24"/>
                <w:szCs w:val="24"/>
              </w:rPr>
              <w:t>views, and</w:t>
            </w:r>
            <w:proofErr w:type="gramEnd"/>
            <w:r w:rsidRPr="00D70A58">
              <w:rPr>
                <w:rFonts w:ascii="Myriad Pro" w:hAnsi="Myriad Pro" w:cs="Arial"/>
                <w:bCs/>
                <w:iCs/>
                <w:sz w:val="24"/>
                <w:szCs w:val="24"/>
              </w:rPr>
              <w:t xml:space="preserve"> holding mine back. I have been to the Bishop’s Study Days and most IME2 sessions this year, which have been useful. </w:t>
            </w:r>
          </w:p>
          <w:p w14:paraId="2B8608FB" w14:textId="79E238FC" w:rsidR="009E0BAD" w:rsidRPr="00D70A58" w:rsidRDefault="009E0BAD" w:rsidP="00D70A58">
            <w:pPr>
              <w:spacing w:after="200" w:line="276" w:lineRule="auto"/>
              <w:rPr>
                <w:rFonts w:ascii="Myriad Pro" w:hAnsi="Myriad Pro" w:cs="Arial"/>
                <w:bCs/>
                <w:iCs/>
                <w:sz w:val="24"/>
                <w:szCs w:val="24"/>
              </w:rPr>
            </w:pPr>
            <w:r w:rsidRPr="00D70A58">
              <w:rPr>
                <w:rFonts w:ascii="Myriad Pro" w:hAnsi="Myriad Pro" w:cs="Arial"/>
                <w:bCs/>
                <w:iCs/>
                <w:sz w:val="24"/>
                <w:szCs w:val="24"/>
              </w:rPr>
              <w:t>(Church Domain) My TI has given me oversight of the home groups. Before I started the leaders just did their own thing, but I now provide resources for each session. Views on this have been mixed, but I feel it is important that we ‘sing from the same hymn sheet’. I have seen this appro</w:t>
            </w:r>
            <w:r w:rsidR="00D70A58">
              <w:rPr>
                <w:rFonts w:ascii="Myriad Pro" w:hAnsi="Myriad Pro" w:cs="Arial"/>
                <w:bCs/>
                <w:iCs/>
                <w:sz w:val="24"/>
                <w:szCs w:val="24"/>
              </w:rPr>
              <w:t>a</w:t>
            </w:r>
            <w:r w:rsidRPr="00D70A58">
              <w:rPr>
                <w:rFonts w:ascii="Myriad Pro" w:hAnsi="Myriad Pro" w:cs="Arial"/>
                <w:bCs/>
                <w:iCs/>
                <w:sz w:val="24"/>
                <w:szCs w:val="24"/>
              </w:rPr>
              <w:t xml:space="preserve">ch help Jack grow in confidence. </w:t>
            </w:r>
          </w:p>
          <w:p w14:paraId="6228210A" w14:textId="36706A0C" w:rsidR="009E0BAD" w:rsidRPr="00D70A58" w:rsidRDefault="009E0BAD" w:rsidP="00D70A58">
            <w:pPr>
              <w:spacing w:after="200" w:line="276" w:lineRule="auto"/>
              <w:rPr>
                <w:rFonts w:ascii="Myriad Pro" w:hAnsi="Myriad Pro" w:cs="Arial"/>
                <w:bCs/>
                <w:iCs/>
                <w:sz w:val="24"/>
                <w:szCs w:val="24"/>
              </w:rPr>
            </w:pPr>
            <w:r w:rsidRPr="00D70A58">
              <w:rPr>
                <w:rFonts w:ascii="Myriad Pro" w:hAnsi="Myriad Pro" w:cs="Arial"/>
                <w:bCs/>
                <w:iCs/>
                <w:sz w:val="24"/>
                <w:szCs w:val="24"/>
              </w:rPr>
              <w:t xml:space="preserve">(World Domain) I suggested to my TI that we might be able to foster better links with the CofE school, especially with the change of Head. I have been able to support the staff and not just the students, acting as a kind of chaplain. This has been fruitful, even though I was initially a bit scared about how staff might react. </w:t>
            </w:r>
          </w:p>
          <w:p w14:paraId="5AF952D4" w14:textId="5E2CCE06" w:rsidR="009E0BAD" w:rsidRPr="00D70A58" w:rsidRDefault="009E0BAD" w:rsidP="00D70A58">
            <w:pPr>
              <w:spacing w:after="200" w:line="276" w:lineRule="auto"/>
              <w:rPr>
                <w:rFonts w:ascii="Myriad Pro" w:hAnsi="Myriad Pro" w:cs="Arial"/>
                <w:bCs/>
                <w:iCs/>
                <w:sz w:val="24"/>
                <w:szCs w:val="24"/>
              </w:rPr>
            </w:pPr>
            <w:r w:rsidRPr="00D70A58">
              <w:rPr>
                <w:rFonts w:ascii="Myriad Pro" w:hAnsi="Myriad Pro" w:cs="Arial"/>
                <w:bCs/>
                <w:iCs/>
                <w:sz w:val="24"/>
                <w:szCs w:val="24"/>
              </w:rPr>
              <w:t>(</w:t>
            </w:r>
            <w:proofErr w:type="spellStart"/>
            <w:r w:rsidRPr="00D70A58">
              <w:rPr>
                <w:rFonts w:ascii="Myriad Pro" w:hAnsi="Myriad Pro" w:cs="Arial"/>
                <w:bCs/>
                <w:iCs/>
                <w:sz w:val="24"/>
                <w:szCs w:val="24"/>
              </w:rPr>
              <w:t>Self Domain</w:t>
            </w:r>
            <w:proofErr w:type="spellEnd"/>
            <w:r w:rsidRPr="00D70A58">
              <w:rPr>
                <w:rFonts w:ascii="Myriad Pro" w:hAnsi="Myriad Pro" w:cs="Arial"/>
                <w:bCs/>
                <w:iCs/>
                <w:sz w:val="24"/>
                <w:szCs w:val="24"/>
              </w:rPr>
              <w:t>) My TI and I have had some good conversations over the year, and I have sought to respond well to criticism, although sometimes</w:t>
            </w:r>
            <w:r w:rsidR="00921D43" w:rsidRPr="00D70A58">
              <w:rPr>
                <w:rFonts w:ascii="Myriad Pro" w:hAnsi="Myriad Pro" w:cs="Arial"/>
                <w:bCs/>
                <w:iCs/>
                <w:sz w:val="24"/>
                <w:szCs w:val="24"/>
              </w:rPr>
              <w:t xml:space="preserve"> I</w:t>
            </w:r>
            <w:r w:rsidRPr="00D70A58">
              <w:rPr>
                <w:rFonts w:ascii="Myriad Pro" w:hAnsi="Myriad Pro" w:cs="Arial"/>
                <w:bCs/>
                <w:iCs/>
                <w:sz w:val="24"/>
                <w:szCs w:val="24"/>
              </w:rPr>
              <w:t xml:space="preserve"> pushed back where I felt it was</w:t>
            </w:r>
            <w:r w:rsidR="00921D43" w:rsidRPr="00D70A58">
              <w:rPr>
                <w:rFonts w:ascii="Myriad Pro" w:hAnsi="Myriad Pro" w:cs="Arial"/>
                <w:bCs/>
                <w:iCs/>
                <w:sz w:val="24"/>
                <w:szCs w:val="24"/>
              </w:rPr>
              <w:t xml:space="preserve"> not justified</w:t>
            </w:r>
            <w:r w:rsidRPr="00D70A58">
              <w:rPr>
                <w:rFonts w:ascii="Myriad Pro" w:hAnsi="Myriad Pro" w:cs="Arial"/>
                <w:bCs/>
                <w:iCs/>
                <w:sz w:val="24"/>
                <w:szCs w:val="24"/>
              </w:rPr>
              <w:t xml:space="preserve">. I still find that I sometimes feel like I am not as in control of everything as I am used </w:t>
            </w:r>
            <w:proofErr w:type="gramStart"/>
            <w:r w:rsidRPr="00D70A58">
              <w:rPr>
                <w:rFonts w:ascii="Myriad Pro" w:hAnsi="Myriad Pro" w:cs="Arial"/>
                <w:bCs/>
                <w:iCs/>
                <w:sz w:val="24"/>
                <w:szCs w:val="24"/>
              </w:rPr>
              <w:t>to, and</w:t>
            </w:r>
            <w:proofErr w:type="gramEnd"/>
            <w:r w:rsidRPr="00D70A58">
              <w:rPr>
                <w:rFonts w:ascii="Myriad Pro" w:hAnsi="Myriad Pro" w:cs="Arial"/>
                <w:bCs/>
                <w:iCs/>
                <w:sz w:val="24"/>
                <w:szCs w:val="24"/>
              </w:rPr>
              <w:t xml:space="preserve"> am learning to accept this a bit more. </w:t>
            </w:r>
          </w:p>
          <w:p w14:paraId="29EB6449" w14:textId="77777777" w:rsidR="009E0BAD" w:rsidRPr="00D70A58" w:rsidRDefault="009E0BAD" w:rsidP="00D70A58">
            <w:pPr>
              <w:spacing w:after="200" w:line="276" w:lineRule="auto"/>
              <w:rPr>
                <w:rFonts w:ascii="Myriad Pro" w:hAnsi="Myriad Pro" w:cs="Arial"/>
                <w:i/>
                <w:sz w:val="24"/>
                <w:szCs w:val="24"/>
              </w:rPr>
            </w:pPr>
          </w:p>
        </w:tc>
      </w:tr>
      <w:tr w:rsidR="009E0BAD" w:rsidRPr="00D70A58" w14:paraId="69EBFBD7" w14:textId="77777777" w:rsidTr="006E0C39">
        <w:trPr>
          <w:trHeight w:val="2544"/>
          <w:jc w:val="center"/>
        </w:trPr>
        <w:tc>
          <w:tcPr>
            <w:tcW w:w="9297" w:type="dxa"/>
            <w:tcBorders>
              <w:top w:val="single" w:sz="6" w:space="0" w:color="auto"/>
              <w:left w:val="single" w:sz="12" w:space="0" w:color="auto"/>
              <w:bottom w:val="single" w:sz="12" w:space="0" w:color="auto"/>
              <w:right w:val="single" w:sz="12" w:space="0" w:color="auto"/>
            </w:tcBorders>
          </w:tcPr>
          <w:p w14:paraId="47B1547E" w14:textId="77777777" w:rsidR="009E0BAD" w:rsidRPr="007050D9" w:rsidRDefault="009E0BAD" w:rsidP="00D70A58">
            <w:pPr>
              <w:spacing w:after="200" w:line="276" w:lineRule="auto"/>
              <w:rPr>
                <w:rFonts w:ascii="Myriad Pro Light" w:hAnsi="Myriad Pro Light" w:cs="Arial"/>
                <w:bCs/>
                <w:iCs/>
                <w:color w:val="272F92"/>
                <w:sz w:val="24"/>
                <w:szCs w:val="24"/>
              </w:rPr>
            </w:pPr>
            <w:r w:rsidRPr="007050D9">
              <w:rPr>
                <w:rFonts w:ascii="Myriad Pro Light" w:hAnsi="Myriad Pro Light" w:cs="Arial"/>
                <w:bCs/>
                <w:iCs/>
                <w:color w:val="272F92"/>
                <w:sz w:val="24"/>
                <w:szCs w:val="24"/>
              </w:rPr>
              <w:lastRenderedPageBreak/>
              <w:t>Training Incumbent Comments:</w:t>
            </w:r>
          </w:p>
          <w:p w14:paraId="0D41B4FC" w14:textId="23E4248B" w:rsidR="009E0BAD" w:rsidRPr="00D70A58" w:rsidRDefault="009E0BAD" w:rsidP="00D70A58">
            <w:pPr>
              <w:spacing w:after="200" w:line="276" w:lineRule="auto"/>
              <w:rPr>
                <w:rFonts w:ascii="Myriad Pro" w:hAnsi="Myriad Pro" w:cs="Arial"/>
                <w:bCs/>
                <w:iCs/>
                <w:sz w:val="24"/>
                <w:szCs w:val="24"/>
              </w:rPr>
            </w:pPr>
            <w:r w:rsidRPr="00D70A58">
              <w:rPr>
                <w:rFonts w:ascii="Myriad Pro" w:hAnsi="Myriad Pro" w:cs="Arial"/>
                <w:bCs/>
                <w:iCs/>
                <w:sz w:val="24"/>
                <w:szCs w:val="24"/>
              </w:rPr>
              <w:t xml:space="preserve">Y </w:t>
            </w:r>
            <w:r w:rsidR="006E0C39" w:rsidRPr="00D70A58">
              <w:rPr>
                <w:rFonts w:ascii="Myriad Pro" w:hAnsi="Myriad Pro" w:cs="Arial"/>
                <w:bCs/>
                <w:iCs/>
                <w:sz w:val="24"/>
                <w:szCs w:val="24"/>
              </w:rPr>
              <w:t xml:space="preserve">can see that there is some development here and I commend him for both seeing </w:t>
            </w:r>
            <w:proofErr w:type="gramStart"/>
            <w:r w:rsidR="006E0C39" w:rsidRPr="00D70A58">
              <w:rPr>
                <w:rFonts w:ascii="Myriad Pro" w:hAnsi="Myriad Pro" w:cs="Arial"/>
                <w:bCs/>
                <w:iCs/>
                <w:sz w:val="24"/>
                <w:szCs w:val="24"/>
              </w:rPr>
              <w:t>this, and</w:t>
            </w:r>
            <w:proofErr w:type="gramEnd"/>
            <w:r w:rsidR="006E0C39" w:rsidRPr="00D70A58">
              <w:rPr>
                <w:rFonts w:ascii="Myriad Pro" w:hAnsi="Myriad Pro" w:cs="Arial"/>
                <w:bCs/>
                <w:iCs/>
                <w:sz w:val="24"/>
                <w:szCs w:val="24"/>
              </w:rPr>
              <w:t xml:space="preserve"> seeking to do something about it. We have spoken about the best way to enable Home Group leaders and have not seen entirely eye-to-eye on this, but I have appreciated Ys thoughtfulness on this. Y has been open about his desire for order and is learning to live with some of the messiness that comes from working with volunteers, and</w:t>
            </w:r>
            <w:r w:rsidR="00921D43" w:rsidRPr="00D70A58">
              <w:rPr>
                <w:rFonts w:ascii="Myriad Pro" w:hAnsi="Myriad Pro" w:cs="Arial"/>
                <w:bCs/>
                <w:iCs/>
                <w:sz w:val="24"/>
                <w:szCs w:val="24"/>
              </w:rPr>
              <w:t xml:space="preserve"> from seeking to</w:t>
            </w:r>
            <w:r w:rsidR="006E0C39" w:rsidRPr="00D70A58">
              <w:rPr>
                <w:rFonts w:ascii="Myriad Pro" w:hAnsi="Myriad Pro" w:cs="Arial"/>
                <w:bCs/>
                <w:iCs/>
                <w:sz w:val="24"/>
                <w:szCs w:val="24"/>
              </w:rPr>
              <w:t xml:space="preserve"> build</w:t>
            </w:r>
            <w:r w:rsidR="00921D43" w:rsidRPr="00D70A58">
              <w:rPr>
                <w:rFonts w:ascii="Myriad Pro" w:hAnsi="Myriad Pro" w:cs="Arial"/>
                <w:bCs/>
                <w:iCs/>
                <w:sz w:val="24"/>
                <w:szCs w:val="24"/>
              </w:rPr>
              <w:t xml:space="preserve"> </w:t>
            </w:r>
            <w:r w:rsidR="006E0C39" w:rsidRPr="00D70A58">
              <w:rPr>
                <w:rFonts w:ascii="Myriad Pro" w:hAnsi="Myriad Pro" w:cs="Arial"/>
                <w:bCs/>
                <w:iCs/>
                <w:sz w:val="24"/>
                <w:szCs w:val="24"/>
              </w:rPr>
              <w:t>a</w:t>
            </w:r>
            <w:r w:rsidR="00921D43" w:rsidRPr="00D70A58">
              <w:rPr>
                <w:rFonts w:ascii="Myriad Pro" w:hAnsi="Myriad Pro" w:cs="Arial"/>
                <w:bCs/>
                <w:iCs/>
                <w:sz w:val="24"/>
                <w:szCs w:val="24"/>
              </w:rPr>
              <w:t xml:space="preserve"> church</w:t>
            </w:r>
            <w:r w:rsidR="006E0C39" w:rsidRPr="00D70A58">
              <w:rPr>
                <w:rFonts w:ascii="Myriad Pro" w:hAnsi="Myriad Pro" w:cs="Arial"/>
                <w:bCs/>
                <w:iCs/>
                <w:sz w:val="24"/>
                <w:szCs w:val="24"/>
              </w:rPr>
              <w:t xml:space="preserve"> community.</w:t>
            </w:r>
          </w:p>
          <w:p w14:paraId="2CC8EA9C" w14:textId="77777777" w:rsidR="009E0BAD" w:rsidRPr="00D70A58" w:rsidRDefault="009E0BAD" w:rsidP="00D70A58">
            <w:pPr>
              <w:spacing w:after="200" w:line="276" w:lineRule="auto"/>
              <w:rPr>
                <w:rFonts w:ascii="Myriad Pro" w:hAnsi="Myriad Pro" w:cs="Arial"/>
                <w:bCs/>
                <w:iCs/>
                <w:sz w:val="24"/>
                <w:szCs w:val="24"/>
              </w:rPr>
            </w:pPr>
          </w:p>
          <w:p w14:paraId="32DD2BF4" w14:textId="77777777" w:rsidR="009E0BAD" w:rsidRPr="00D70A58" w:rsidRDefault="009E0BAD" w:rsidP="00D70A58">
            <w:pPr>
              <w:spacing w:after="200" w:line="276" w:lineRule="auto"/>
              <w:rPr>
                <w:rFonts w:ascii="Myriad Pro" w:hAnsi="Myriad Pro" w:cs="Arial"/>
                <w:bCs/>
                <w:iCs/>
                <w:sz w:val="24"/>
                <w:szCs w:val="24"/>
              </w:rPr>
            </w:pPr>
          </w:p>
        </w:tc>
      </w:tr>
    </w:tbl>
    <w:p w14:paraId="68644411" w14:textId="5BACBE48" w:rsidR="00A113A2" w:rsidRPr="00D70A58" w:rsidRDefault="00A113A2" w:rsidP="00D70A58">
      <w:pPr>
        <w:spacing w:after="200" w:line="276" w:lineRule="auto"/>
        <w:rPr>
          <w:rFonts w:ascii="Myriad Pro" w:hAnsi="Myriad Pro"/>
        </w:rPr>
      </w:pPr>
    </w:p>
    <w:sectPr w:rsidR="00A113A2" w:rsidRPr="00D70A58" w:rsidSect="009E0BAD">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3A2"/>
    <w:rsid w:val="00295C7C"/>
    <w:rsid w:val="00296113"/>
    <w:rsid w:val="00305C81"/>
    <w:rsid w:val="005B1770"/>
    <w:rsid w:val="006C7A2B"/>
    <w:rsid w:val="006E0C39"/>
    <w:rsid w:val="007050D9"/>
    <w:rsid w:val="00894443"/>
    <w:rsid w:val="008B398D"/>
    <w:rsid w:val="0090730A"/>
    <w:rsid w:val="00913120"/>
    <w:rsid w:val="00921D43"/>
    <w:rsid w:val="009E0BAD"/>
    <w:rsid w:val="00A113A2"/>
    <w:rsid w:val="00C63326"/>
    <w:rsid w:val="00D01AF2"/>
    <w:rsid w:val="00D70A58"/>
    <w:rsid w:val="00E043B1"/>
    <w:rsid w:val="00F976F4"/>
    <w:rsid w:val="00FB36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15DB5"/>
  <w15:chartTrackingRefBased/>
  <w15:docId w15:val="{C9811A9E-2728-4E1D-864B-30319D5F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13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13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13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13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13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13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13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13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13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13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13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13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13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13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13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13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13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13A2"/>
    <w:rPr>
      <w:rFonts w:eastAsiaTheme="majorEastAsia" w:cstheme="majorBidi"/>
      <w:color w:val="272727" w:themeColor="text1" w:themeTint="D8"/>
    </w:rPr>
  </w:style>
  <w:style w:type="paragraph" w:styleId="Title">
    <w:name w:val="Title"/>
    <w:basedOn w:val="Normal"/>
    <w:next w:val="Normal"/>
    <w:link w:val="TitleChar"/>
    <w:uiPriority w:val="10"/>
    <w:qFormat/>
    <w:rsid w:val="00A113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13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13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13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13A2"/>
    <w:pPr>
      <w:spacing w:before="160"/>
      <w:jc w:val="center"/>
    </w:pPr>
    <w:rPr>
      <w:i/>
      <w:iCs/>
      <w:color w:val="404040" w:themeColor="text1" w:themeTint="BF"/>
    </w:rPr>
  </w:style>
  <w:style w:type="character" w:customStyle="1" w:styleId="QuoteChar">
    <w:name w:val="Quote Char"/>
    <w:basedOn w:val="DefaultParagraphFont"/>
    <w:link w:val="Quote"/>
    <w:uiPriority w:val="29"/>
    <w:rsid w:val="00A113A2"/>
    <w:rPr>
      <w:i/>
      <w:iCs/>
      <w:color w:val="404040" w:themeColor="text1" w:themeTint="BF"/>
    </w:rPr>
  </w:style>
  <w:style w:type="paragraph" w:styleId="ListParagraph">
    <w:name w:val="List Paragraph"/>
    <w:basedOn w:val="Normal"/>
    <w:uiPriority w:val="34"/>
    <w:qFormat/>
    <w:rsid w:val="00A113A2"/>
    <w:pPr>
      <w:ind w:left="720"/>
      <w:contextualSpacing/>
    </w:pPr>
  </w:style>
  <w:style w:type="character" w:styleId="IntenseEmphasis">
    <w:name w:val="Intense Emphasis"/>
    <w:basedOn w:val="DefaultParagraphFont"/>
    <w:uiPriority w:val="21"/>
    <w:qFormat/>
    <w:rsid w:val="00A113A2"/>
    <w:rPr>
      <w:i/>
      <w:iCs/>
      <w:color w:val="0F4761" w:themeColor="accent1" w:themeShade="BF"/>
    </w:rPr>
  </w:style>
  <w:style w:type="paragraph" w:styleId="IntenseQuote">
    <w:name w:val="Intense Quote"/>
    <w:basedOn w:val="Normal"/>
    <w:next w:val="Normal"/>
    <w:link w:val="IntenseQuoteChar"/>
    <w:uiPriority w:val="30"/>
    <w:qFormat/>
    <w:rsid w:val="00A113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13A2"/>
    <w:rPr>
      <w:i/>
      <w:iCs/>
      <w:color w:val="0F4761" w:themeColor="accent1" w:themeShade="BF"/>
    </w:rPr>
  </w:style>
  <w:style w:type="character" w:styleId="IntenseReference">
    <w:name w:val="Intense Reference"/>
    <w:basedOn w:val="DefaultParagraphFont"/>
    <w:uiPriority w:val="32"/>
    <w:qFormat/>
    <w:rsid w:val="00A113A2"/>
    <w:rPr>
      <w:b/>
      <w:bCs/>
      <w:smallCaps/>
      <w:color w:val="0F4761" w:themeColor="accent1" w:themeShade="BF"/>
      <w:spacing w:val="5"/>
    </w:rPr>
  </w:style>
  <w:style w:type="character" w:styleId="Hyperlink">
    <w:name w:val="Hyperlink"/>
    <w:basedOn w:val="DefaultParagraphFont"/>
    <w:uiPriority w:val="99"/>
    <w:unhideWhenUsed/>
    <w:rsid w:val="00F976F4"/>
    <w:rPr>
      <w:color w:val="467886" w:themeColor="hyperlink"/>
      <w:u w:val="single"/>
    </w:rPr>
  </w:style>
  <w:style w:type="character" w:styleId="UnresolvedMention">
    <w:name w:val="Unresolved Mention"/>
    <w:basedOn w:val="DefaultParagraphFont"/>
    <w:uiPriority w:val="99"/>
    <w:semiHidden/>
    <w:unhideWhenUsed/>
    <w:rsid w:val="00F976F4"/>
    <w:rPr>
      <w:color w:val="605E5C"/>
      <w:shd w:val="clear" w:color="auto" w:fill="E1DFDD"/>
    </w:rPr>
  </w:style>
  <w:style w:type="table" w:customStyle="1" w:styleId="TableGrid1">
    <w:name w:val="Table Grid1"/>
    <w:basedOn w:val="TableNormal"/>
    <w:next w:val="TableGrid"/>
    <w:uiPriority w:val="39"/>
    <w:rsid w:val="00296113"/>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961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hurchofengland.org/resources/diocesan-resources/ministry-development/formation/curacy" TargetMode="External"/><Relationship Id="rId4" Type="http://schemas.openxmlformats.org/officeDocument/2006/relationships/hyperlink" Target="https://www.churchofengland.org/sites/default/files/2021-11/ime-2-priest-qualities-and-evidence-from-autumn-20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140</TotalTime>
  <Pages>5</Pages>
  <Words>980</Words>
  <Characters>5588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Rothwell</dc:creator>
  <cp:keywords/>
  <dc:description/>
  <cp:lastModifiedBy>Steven Rothwell</cp:lastModifiedBy>
  <cp:revision>8</cp:revision>
  <dcterms:created xsi:type="dcterms:W3CDTF">2025-03-01T11:37:00Z</dcterms:created>
  <dcterms:modified xsi:type="dcterms:W3CDTF">2025-05-06T10:40:00Z</dcterms:modified>
</cp:coreProperties>
</file>